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模型技术参数</w:t>
      </w:r>
    </w:p>
    <w:tbl>
      <w:tblPr>
        <w:tblStyle w:val="12"/>
        <w:tblW w:w="12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260"/>
        <w:gridCol w:w="9255"/>
        <w:gridCol w:w="495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555" w:type="dxa"/>
            <w:shd w:val="clear" w:color="auto" w:fill="BEBEBE" w:themeFill="background1" w:themeFillShade="BF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260" w:type="dxa"/>
            <w:shd w:val="clear" w:color="auto" w:fill="BEBEBE" w:themeFill="background1" w:themeFillShade="BF"/>
            <w:vAlign w:val="center"/>
          </w:tcPr>
          <w:p>
            <w:r>
              <w:rPr>
                <w:rFonts w:hint="eastAsia"/>
              </w:rPr>
              <w:t>产品名称</w:t>
            </w:r>
          </w:p>
        </w:tc>
        <w:tc>
          <w:tcPr>
            <w:tcW w:w="9255" w:type="dxa"/>
            <w:shd w:val="clear" w:color="auto" w:fill="BEBEBE" w:themeFill="background1" w:themeFillShade="BF"/>
            <w:vAlign w:val="center"/>
          </w:tcPr>
          <w:p>
            <w:r>
              <w:rPr>
                <w:rFonts w:hint="eastAsia"/>
              </w:rPr>
              <w:t>主要技术参数要求</w:t>
            </w:r>
          </w:p>
        </w:tc>
        <w:tc>
          <w:tcPr>
            <w:tcW w:w="495" w:type="dxa"/>
            <w:shd w:val="clear" w:color="auto" w:fill="BEBEBE" w:themeFill="background1" w:themeFillShade="BF"/>
            <w:vAlign w:val="center"/>
          </w:tcPr>
          <w:p>
            <w:r>
              <w:rPr>
                <w:rFonts w:hint="eastAsia"/>
              </w:rPr>
              <w:t>单位</w:t>
            </w:r>
          </w:p>
        </w:tc>
        <w:tc>
          <w:tcPr>
            <w:tcW w:w="465" w:type="dxa"/>
            <w:shd w:val="clear" w:color="auto" w:fill="BEBEBE" w:themeFill="background1" w:themeFillShade="BF"/>
            <w:vAlign w:val="center"/>
          </w:tcPr>
          <w:p>
            <w:r>
              <w:rPr>
                <w:rFonts w:hint="eastAsia"/>
              </w:rPr>
              <w:t>数量</w:t>
            </w:r>
          </w:p>
        </w:tc>
        <w:tc>
          <w:tcPr>
            <w:tcW w:w="465" w:type="dxa"/>
            <w:shd w:val="clear" w:color="auto" w:fill="BEBEBE" w:themeFill="background1" w:themeFillShade="BF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心肺复苏兼气管插管模拟人生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 xml:space="preserve">  本系列产品提供ALS急救技能训练操作，主要功能是心肺复苏（CPR）和气道管理，心电监护和除颤起搏训练功能。其核心模块由全身人体模型、大屏幕彩显液晶电脑显示器</w:t>
            </w:r>
            <w:r>
              <w:rPr>
                <w:rFonts w:hint="eastAsia"/>
                <w:lang w:eastAsia="zh-CN"/>
              </w:rPr>
              <w:t>或</w:t>
            </w:r>
            <w:r>
              <w:rPr>
                <w:rFonts w:hint="eastAsia"/>
              </w:rPr>
              <w:t xml:space="preserve">组成，是简易、实用的ALS培训工具。 </w:t>
            </w:r>
          </w:p>
          <w:p>
            <w:r>
              <w:rPr>
                <w:rFonts w:hint="eastAsia"/>
              </w:rPr>
              <w:t>执行标准：美国心脏学会（AHA）20</w:t>
            </w:r>
            <w:r>
              <w:t>20</w:t>
            </w:r>
            <w:r>
              <w:rPr>
                <w:rFonts w:hint="eastAsia"/>
              </w:rPr>
              <w:t>国际心肺复苏（CPR）&amp;心血管急救（ECC）指南标准。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一、头颈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 模仿亚洲人头部解剖结构，具有逼真的牙、舌、悬雍垂、声门、会厌、喉、声带结构等；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 瞳孔观察，模拟颈动脉自主搏动；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 可经口、鼻进行氧气吸入、模拟吸痰的训练；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 特殊口腔护理。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二、气道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1、可以用仰头举颏法、推举下颌法等方法开放气道，只有开放气道后才能进行人工呼吸，以强调开放气道重要性。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 可进行ALS气道管理技术：面罩通气；口咽导管；鼻咽导管等；气管内插管；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3、可进行口对口、简易呼吸器对口、呼吸机对口等多种通气方式。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三、胸部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1、系统内置38种正常和异常的心电图（提供操作界面截图佐证）；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2、CPR按压，按压阻力模拟真人；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 可接真实心电监护，使用真实除颤仪；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 精准的胸部解剖标志，以保证能准确确定胸外按压的位置。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四、四肢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1、血压测量：见BPSim模块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 静脉穿刺：高度仿真，精细柔软并有富有弹性，上臂肌肉注射及静脉穿刺，穿刺正确有明显落空感并有回血，皮肤及血管可更换。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五、急救情景仿真系统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 包含三个标准化模块，均可与其他产品配套使用。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 CPRSim模块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2.1、 可实时监控按压次数、按压频率、按压位置及按压深度（提供操作界面截图佐证）；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2.2、 可实时监控吹气次数、吹气频率和吹气量；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2.3、 可自动判断人工呼吸和胸外按压的比例是否正确；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2.4、 具有打印操作记录功能。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3、BPSim模块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3.1、 在血压测量手臂上可以用真实血压计及听诊器进行无创血压测量；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3.2、 具有Korotkoff Gap音；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3.3、 压力值采用动态毫米汞柱显示，血压设定值可以精确到1毫米汞柱；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3.4、 收缩压和舒张压在0-300mmHg之间连续可调；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3.5、 收缩压和舒张压可以分开设定；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3.6、 可以根据教学情况任意调整收缩压、舒张压和脉搏频率的数值；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3.7、 音量大小可根据具体情况调节；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3.8、 收缩压、舒张压、音量和心率在液晶屏上同时显示，模拟汞柱动态显示、可直观地表示袖带压力的变化过程；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3.9、 自动校准，低功耗，待机10分钟后系统自动关机，普通市售碱性电池可以连续使用1学期以上。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ECGSim模块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3.10、 可接真实心电监护仪，可动态显示六导联心电数据；内部储存有正常心电图、窦性心律失常、异位心律、病理性传导阻滞、药物影响、扑动和颤动等六大类38种心电波形、最多可存储1000种波形；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3.11、 三种心电选择方式：菜单方式、快捷菜单方式和直接输入方式；中英文切换功能，具有模拟除颤功能（提供操作界面截图佐证）；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3.12、 可进行病例编辑，设置初始心电和等待心电。</w:t>
            </w:r>
          </w:p>
          <w:p>
            <w:r>
              <w:rPr>
                <w:rFonts w:hint="eastAsia" w:ascii="宋体" w:hAnsi="宋体" w:cs="宋体"/>
                <w:szCs w:val="21"/>
              </w:rPr>
              <w:t>3.13、 低功耗，待机10分钟后系统自动关机。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骨髓穿刺模型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1、仿真标准化病人取平卧位，质地柔软，触感真实，外观形象逼真。</w:t>
            </w:r>
          </w:p>
          <w:p>
            <w:r>
              <w:rPr>
                <w:rFonts w:hint="eastAsia"/>
              </w:rPr>
              <w:t>2、解剖标志准确：胸骨上切迹、胸骨柄上缘、髂前上棘等可明显触知，便于穿刺定位；</w:t>
            </w:r>
          </w:p>
          <w:p>
            <w:r>
              <w:rPr>
                <w:rFonts w:hint="eastAsia"/>
              </w:rPr>
              <w:t>3、可行髂前上棘穿刺术训练、胸骨柄穿刺术训练，刺透模拟骨髓腔有明显落空感，并可抽取骨髓。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脓肿鉴别与切除操作模块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1、模块有两个病变，包括蜂窝组织炎以及脓肿，供辨别诊断(鉴别诊断)</w:t>
            </w:r>
          </w:p>
          <w:p>
            <w:r>
              <w:rPr>
                <w:rFonts w:hint="eastAsia"/>
              </w:rPr>
              <w:t>2、可进行脓肿切开，切开后可观察内有两个窦道以及不同形状的脓液，状态逼真</w:t>
            </w:r>
          </w:p>
          <w:p>
            <w:r>
              <w:rPr>
                <w:rFonts w:hint="eastAsia"/>
              </w:rPr>
              <w:t>3、 进行术后伤口处理的练习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555" w:type="dxa"/>
            <w:vAlign w:val="center"/>
          </w:tcPr>
          <w:p>
            <w:bookmarkStart w:id="0" w:name="_GoBack" w:colFirst="1" w:colLast="2"/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皮脂腺囊肿切除操作模块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1、皮脂腺囊肿切除术练习模块外观逼真，内有包膜完整的两个囊肿</w:t>
            </w:r>
          </w:p>
          <w:p>
            <w:r>
              <w:rPr>
                <w:rFonts w:hint="eastAsia"/>
              </w:rPr>
              <w:t>2、可练习皮脂腺囊肿切除术</w:t>
            </w:r>
          </w:p>
          <w:p>
            <w:r>
              <w:rPr>
                <w:rFonts w:hint="eastAsia"/>
              </w:rPr>
              <w:t>3、可进行伤口处理练习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脂肪瘤切除操作模块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1、脂肪瘤切除术练习模块外观逼真，内置二个大小相仿的脂肪瘤</w:t>
            </w:r>
          </w:p>
          <w:p>
            <w:r>
              <w:rPr>
                <w:rFonts w:hint="eastAsia"/>
              </w:rPr>
              <w:t>2、可练习切除脂肪瘤</w:t>
            </w:r>
          </w:p>
          <w:p>
            <w:r>
              <w:rPr>
                <w:rFonts w:hint="eastAsia"/>
              </w:rPr>
              <w:t>3、可模拟进行伤口处理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中心静脉置管模型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可用于中心静脉穿刺插管技术的操作训练</w:t>
            </w:r>
          </w:p>
          <w:p>
            <w:r>
              <w:rPr>
                <w:rFonts w:hint="eastAsia"/>
              </w:rPr>
              <w:t>解剖结构精确，与真人一般大小，有明显的体表标志，包括：胸骨上切迹、胸锁乳突肌、锁骨、右侧肋骨。</w:t>
            </w:r>
          </w:p>
          <w:p>
            <w:r>
              <w:rPr>
                <w:rFonts w:hint="eastAsia"/>
              </w:rPr>
              <w:t>3、模型右侧颈部深面有逼真的血管结构，主要包括：颈总动脉、颈内静脉、颈外静脉及锁骨下静脉等。</w:t>
            </w:r>
          </w:p>
          <w:p>
            <w:r>
              <w:rPr>
                <w:rFonts w:hint="eastAsia"/>
              </w:rPr>
              <w:t>4、可模拟颈动脉的搏动，触诊搏动明显</w:t>
            </w:r>
          </w:p>
          <w:p>
            <w:r>
              <w:rPr>
                <w:rFonts w:hint="eastAsia"/>
              </w:rPr>
              <w:t>5、中心静脉穿刺插管：锁骨下静脉穿刺，颈内静脉穿刺。</w:t>
            </w:r>
          </w:p>
          <w:p>
            <w:r>
              <w:rPr>
                <w:rFonts w:hint="eastAsia"/>
              </w:rPr>
              <w:t>6、皮肤和静脉可更换，进针有明显的落空感，穿刺成功可有红色液体流出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乳腺脓肿切开操作模型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1、乳房模型显示病变：</w:t>
            </w:r>
          </w:p>
          <w:p>
            <w:r>
              <w:rPr>
                <w:rFonts w:hint="eastAsia"/>
              </w:rPr>
              <w:t>1.1、乳房脓肿 一侧乳房肿块，位于乳房外上象限，皮肤表面充血，粉红色，质地软，可移动，有波动感，穿刺有脓液，约3*3cm大小。</w:t>
            </w:r>
          </w:p>
          <w:p>
            <w:r>
              <w:rPr>
                <w:rFonts w:hint="eastAsia"/>
              </w:rPr>
              <w:t>1.2、乳晕下脓肿 位于乳房内下象限，皮肤表面充血，粉红色，质地软，可移动，有波动感，穿刺有脓液，约2*2cm大小。</w:t>
            </w:r>
          </w:p>
          <w:p>
            <w:r>
              <w:rPr>
                <w:rFonts w:hint="eastAsia"/>
              </w:rPr>
              <w:t>2、模型尺寸：自然大小</w:t>
            </w:r>
          </w:p>
          <w:p>
            <w:r>
              <w:rPr>
                <w:rFonts w:hint="eastAsia"/>
              </w:rPr>
              <w:t>3、材质：进口优质热塑混合胶材料制作工艺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后穹窿穿刺模型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子宫直肠陷凹血囊，直肠水囊是一个囊性结构，其上连接了两根引流管，用于往内注入液体。</w:t>
            </w:r>
          </w:p>
          <w:p>
            <w:r>
              <w:rPr>
                <w:rFonts w:hint="eastAsia"/>
              </w:rPr>
              <w:t>产品主要功能：</w:t>
            </w:r>
          </w:p>
          <w:p>
            <w:r>
              <w:rPr>
                <w:rFonts w:hint="eastAsia"/>
              </w:rPr>
              <w:t>1、本仿真模型采用优质材料制成，解剖位置准确，皮肤柔软有弹性，手感逼真，病变组织真实。</w:t>
            </w:r>
          </w:p>
          <w:p>
            <w:r>
              <w:rPr>
                <w:rFonts w:hint="eastAsia"/>
              </w:rPr>
              <w:t>2、由外皮、固定腹腔脏器、子宫、子宫直肠凹血囊、阴道、直肠水囊、支架组成</w:t>
            </w:r>
          </w:p>
          <w:p>
            <w:r>
              <w:rPr>
                <w:rFonts w:hint="eastAsia"/>
              </w:rPr>
              <w:t>3、外皮套在整个模型的外部，固定腹腔脏器的装置用于将各功能脏器固定在它们各自的位置上</w:t>
            </w:r>
          </w:p>
          <w:p>
            <w:r>
              <w:rPr>
                <w:rFonts w:hint="eastAsia"/>
              </w:rPr>
              <w:t>4、子宫直肠陷凹水囊、直肠水囊、子宫、阴道四个部分镶嵌在固定腹腔脏器装置内。</w:t>
            </w:r>
          </w:p>
          <w:p>
            <w:r>
              <w:rPr>
                <w:rFonts w:hint="eastAsia"/>
              </w:rPr>
              <w:t>5、支架用于托起整个模型，保持模型臀部抬高，便于操作</w:t>
            </w:r>
          </w:p>
          <w:p>
            <w:r>
              <w:rPr>
                <w:rFonts w:hint="eastAsia"/>
              </w:rPr>
              <w:t>6、于子宫颈阴道粘膜交界下方1cm处的后穹窿正中、与宫颈管平行方向刺入（用7号穿刺针），将有淡红色液体抽出。示穿刺术质量达标。</w:t>
            </w:r>
          </w:p>
          <w:p>
            <w:r>
              <w:rPr>
                <w:rFonts w:hint="eastAsia"/>
              </w:rPr>
              <w:t>7、操作者未按操作常规穿刺，如刺入直肠，将抽出黄色液体，为操作失败。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8、操作者未按操作常规进针，盲目地向两侧刺入，伤及周围器官示穿刺术失败。</w:t>
            </w:r>
          </w:p>
          <w:p>
            <w:r>
              <w:rPr>
                <w:rFonts w:hint="eastAsia"/>
              </w:rPr>
              <w:t>9、后穹窿穿刺模块：共3块，模型内模块已经注入模拟血液，另外备用2块模块为空的，需要注入液体可更换使用。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四部触诊模型型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1、本仿真模型采用优质材料制成，外观形象，材质柔软有弹性，手感逼真</w:t>
            </w:r>
          </w:p>
          <w:p>
            <w:r>
              <w:rPr>
                <w:rFonts w:hint="eastAsia"/>
              </w:rPr>
              <w:t>2、可充气调整腹部隆起，可进行四步触诊法训练与考核</w:t>
            </w:r>
          </w:p>
          <w:p>
            <w:r>
              <w:rPr>
                <w:rFonts w:hint="eastAsia"/>
              </w:rPr>
              <w:t>3、可进行阴道检查与肛查以确定胎位</w:t>
            </w:r>
          </w:p>
          <w:p>
            <w:r>
              <w:rPr>
                <w:rFonts w:hint="eastAsia"/>
              </w:rPr>
              <w:t>4、骨盆测量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儿童腰椎穿刺模型</w:t>
            </w:r>
          </w:p>
        </w:tc>
        <w:tc>
          <w:tcPr>
            <w:tcW w:w="9255" w:type="dxa"/>
          </w:tcPr>
          <w:p>
            <w:pPr>
              <w:rPr>
                <w:rFonts w:ascii="黑体" w:hAnsi="黑体"/>
                <w:sz w:val="21"/>
                <w:szCs w:val="20"/>
              </w:rPr>
            </w:pPr>
            <w:r>
              <w:rPr>
                <w:rFonts w:hint="eastAsia" w:ascii="黑体" w:hAnsi="黑体"/>
                <w:sz w:val="24"/>
              </w:rPr>
              <w:t>1</w:t>
            </w:r>
            <w:r>
              <w:rPr>
                <w:rFonts w:hint="eastAsia" w:ascii="黑体" w:hAnsi="黑体"/>
                <w:sz w:val="21"/>
                <w:szCs w:val="20"/>
              </w:rPr>
              <w:t>.此模型为5岁儿童1：1人体比例，皮肤柔软、弹性强，人体解剖结构准确。</w:t>
            </w:r>
          </w:p>
          <w:p>
            <w:pPr>
              <w:rPr>
                <w:rFonts w:ascii="黑体" w:hAnsi="黑体"/>
                <w:sz w:val="21"/>
                <w:szCs w:val="20"/>
              </w:rPr>
            </w:pPr>
            <w:r>
              <w:rPr>
                <w:rFonts w:hint="eastAsia" w:ascii="黑体" w:hAnsi="黑体"/>
                <w:sz w:val="21"/>
                <w:szCs w:val="20"/>
              </w:rPr>
              <w:t>2.精确模拟了后下脊椎，带脊柱和脊髓。脊柱可灌装液体，模拟脑脊液。</w:t>
            </w:r>
          </w:p>
          <w:p>
            <w:pPr>
              <w:rPr>
                <w:rFonts w:ascii="黑体" w:hAnsi="黑体"/>
                <w:sz w:val="21"/>
                <w:szCs w:val="20"/>
              </w:rPr>
            </w:pPr>
            <w:r>
              <w:rPr>
                <w:rFonts w:hint="eastAsia" w:ascii="黑体" w:hAnsi="黑体"/>
                <w:sz w:val="21"/>
                <w:szCs w:val="20"/>
              </w:rPr>
              <w:t>3.模拟人必须取正确体位后（取弓形侧卧位），方可进行腰椎穿刺训练。</w:t>
            </w:r>
          </w:p>
          <w:p>
            <w:pPr>
              <w:rPr>
                <w:rFonts w:ascii="黑体" w:hAnsi="黑体"/>
                <w:sz w:val="21"/>
                <w:szCs w:val="20"/>
              </w:rPr>
            </w:pPr>
            <w:r>
              <w:rPr>
                <w:rFonts w:hint="eastAsia" w:ascii="黑体" w:hAnsi="黑体"/>
                <w:sz w:val="21"/>
                <w:szCs w:val="20"/>
              </w:rPr>
              <w:t>4.可进行各穿刺点的准确触摸定位，穿刺时应有阻抗感。</w:t>
            </w:r>
          </w:p>
          <w:p>
            <w:pPr>
              <w:rPr>
                <w:rFonts w:ascii="黑体" w:hAnsi="黑体"/>
                <w:sz w:val="21"/>
                <w:szCs w:val="20"/>
              </w:rPr>
            </w:pPr>
            <w:r>
              <w:rPr>
                <w:rFonts w:hint="eastAsia" w:ascii="黑体" w:hAnsi="黑体"/>
                <w:sz w:val="21"/>
                <w:szCs w:val="20"/>
              </w:rPr>
              <w:t>5.可以练习腰椎穿刺硬膜外阻滞、腰麻、腰椎穿刺、硬膜外阻滞、尾神经阻滞、骶神经阻滞、腰交感神经阻滞。</w:t>
            </w:r>
          </w:p>
          <w:p>
            <w:pPr>
              <w:rPr>
                <w:rFonts w:hint="eastAsia" w:ascii="黑体" w:hAnsi="黑体"/>
                <w:sz w:val="24"/>
              </w:rPr>
            </w:pPr>
            <w:r>
              <w:rPr>
                <w:rFonts w:hint="eastAsia" w:ascii="黑体" w:hAnsi="黑体"/>
                <w:sz w:val="21"/>
                <w:szCs w:val="20"/>
              </w:rPr>
              <w:t>6.独特的设计使操作时具有真实的阻滞感和落空感并可以抽取脑脊液。</w:t>
            </w:r>
            <w:r>
              <w:rPr>
                <w:rFonts w:hint="eastAsia" w:ascii="黑体" w:hAnsi="黑体"/>
                <w:sz w:val="21"/>
                <w:szCs w:val="20"/>
              </w:rPr>
              <w:cr/>
            </w:r>
            <w:r>
              <w:rPr>
                <w:rFonts w:hint="eastAsia" w:ascii="黑体" w:hAnsi="黑体"/>
                <w:sz w:val="21"/>
                <w:szCs w:val="20"/>
              </w:rPr>
              <w:t>本公司长期供应耗材供用户选购</w:t>
            </w:r>
            <w:r>
              <w:rPr>
                <w:rFonts w:hint="eastAsia" w:ascii="黑体" w:hAnsi="黑体"/>
                <w:sz w:val="24"/>
              </w:rPr>
              <w:t>。</w:t>
            </w:r>
          </w:p>
          <w:p>
            <w:r>
              <w:rPr>
                <w:rFonts w:hint="eastAsia"/>
              </w:rPr>
              <w:t>★学员可通过手机或平板，不需要安装软件，扫描视频、说明书二维码观看产品操作视频和内容。</w:t>
            </w:r>
          </w:p>
          <w:p>
            <w:r>
              <w:rPr>
                <w:rFonts w:hint="eastAsia"/>
              </w:rPr>
              <w:t>★为保证产品质量及服务生产厂家为： AAA级信用单位、高新技术企业证书，全国质量信用优秀企业证书，售后服务五星级企业证书，提供厂家 ISO9001、BS-OHSAS18001、ISO14001认证证书；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儿童气管穿管操作模型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1、逼真的儿童口、咽、气管以及两肺（塑料囊袋）和胃（塑料囊袋）等解剖结构</w:t>
            </w:r>
          </w:p>
          <w:p>
            <w:r>
              <w:rPr>
                <w:rFonts w:hint="eastAsia"/>
              </w:rPr>
              <w:t xml:space="preserve">2、可经口、鼻气管插管， </w:t>
            </w:r>
          </w:p>
          <w:p>
            <w:r>
              <w:rPr>
                <w:rFonts w:hint="eastAsia"/>
              </w:rPr>
              <w:t>3、人工呼吸面罩通气</w:t>
            </w:r>
          </w:p>
          <w:p>
            <w:r>
              <w:rPr>
                <w:rFonts w:hint="eastAsia"/>
              </w:rPr>
              <w:t>4、经口鼻腔气道液体吸引</w:t>
            </w:r>
          </w:p>
          <w:p>
            <w:r>
              <w:rPr>
                <w:rFonts w:hint="eastAsia"/>
              </w:rPr>
              <w:t>5、儿童头颈可后仰，以便开放气道</w:t>
            </w:r>
          </w:p>
          <w:p>
            <w:r>
              <w:rPr>
                <w:rFonts w:hint="eastAsia"/>
              </w:rPr>
              <w:t>6、可以通过吹气方式，测试插管位置是否正确</w:t>
            </w:r>
          </w:p>
          <w:p>
            <w:r>
              <w:rPr>
                <w:rFonts w:hint="eastAsia"/>
              </w:rPr>
              <w:t>7、检验气管插管正确与否：导管插入气管，充气时将使双肺膨胀（塑料囊袋）；如果导管误插入食管，充气时将使胃膨胀（塑料囊袋）。</w:t>
            </w:r>
          </w:p>
          <w:p>
            <w:r>
              <w:rPr>
                <w:rFonts w:hint="eastAsia"/>
              </w:rPr>
              <w:t>8、可以进行打开气道练习和复苏球-面罩，复苏球-插管之间通气练习。</w:t>
            </w:r>
          </w:p>
          <w:p>
            <w:r>
              <w:rPr>
                <w:rFonts w:hint="eastAsia"/>
              </w:rPr>
              <w:t>9、材料特点：本模型由进口PVC塑胶材料，不锈钢模具，经注塑机高温注压而成，具有形态逼真、操作真实、结构合理、牢固耐用和消毒清洗不变形等特点。</w:t>
            </w:r>
          </w:p>
          <w:p>
            <w:r>
              <w:rPr>
                <w:rFonts w:hint="eastAsia"/>
              </w:rPr>
              <w:t>★学员可通过手机或平板，不需要安装软件，扫描视频、说明书二维码观看产品操作视频和内容。</w:t>
            </w:r>
          </w:p>
          <w:p>
            <w:r>
              <w:rPr>
                <w:rFonts w:hint="eastAsia"/>
              </w:rPr>
              <w:t>★为保证产品质量及服务生产厂家为： AAA级信用单位、高新技术企业证书，全国质量信用优秀企业证书，售后服务五星级企业证书，提供厂家 ISO9001、BS-OHSAS18001、ISO14001认证证书；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静脉手臂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1、手臂上分布的多条主要静脉血管系统，如头静脉、贵要静脉、前臂正中静脉等</w:t>
            </w:r>
          </w:p>
          <w:p>
            <w:r>
              <w:rPr>
                <w:rFonts w:hint="eastAsia"/>
              </w:rPr>
              <w:t>2、可进行静脉的注射、输液（血）、抽血等穿刺训练功能。</w:t>
            </w:r>
          </w:p>
          <w:p>
            <w:r>
              <w:rPr>
                <w:rFonts w:hint="eastAsia"/>
              </w:rPr>
              <w:t>3、可进行三角肌部位的肌肉注射。</w:t>
            </w:r>
          </w:p>
          <w:p>
            <w:r>
              <w:rPr>
                <w:rFonts w:hint="eastAsia"/>
              </w:rPr>
              <w:t>4、上肢可旋转180°，可模仿真人手臂能转动，便于穿刺练习。</w:t>
            </w:r>
          </w:p>
          <w:p>
            <w:r>
              <w:rPr>
                <w:rFonts w:hint="eastAsia"/>
              </w:rPr>
              <w:t>5、进针有明显的落空感，正确穿刺有明显的回血产生。</w:t>
            </w:r>
          </w:p>
          <w:p>
            <w:r>
              <w:rPr>
                <w:rFonts w:hint="eastAsia"/>
              </w:rPr>
              <w:t>6、静脉血管和皮肤的同一穿刺部位可以经受几百次反复穿刺且不渗漏。</w:t>
            </w:r>
          </w:p>
          <w:p>
            <w:r>
              <w:rPr>
                <w:rFonts w:hint="eastAsia"/>
              </w:rPr>
              <w:t>7、静脉血管和皮肤都可更换，简单方便，经济实用。</w:t>
            </w:r>
          </w:p>
          <w:p>
            <w:r>
              <w:rPr>
                <w:rFonts w:hint="eastAsia"/>
              </w:rPr>
              <w:t>8、该款模型由仿真手臂与蠕动泵（电子血液循环装置）组成，具有真实的血流动力学所产生的血液循环功能，能够根据需要调节血液输出速度，具有操作真实、功能强大等特点。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女病人导尿模型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1、模仿中年妇女的外生殖器的会阴，大腿处于外展位。</w:t>
            </w:r>
          </w:p>
          <w:p>
            <w:r>
              <w:rPr>
                <w:rFonts w:hint="eastAsia"/>
              </w:rPr>
              <w:t>2、模型包括膀胱、尿道、尿道括约肌等解剖结构。</w:t>
            </w:r>
          </w:p>
          <w:p>
            <w:r>
              <w:rPr>
                <w:rFonts w:hint="eastAsia"/>
              </w:rPr>
              <w:t>3、小阴唇可以向两旁分开以暴露阴蒂、尿道口及阴道口。</w:t>
            </w:r>
          </w:p>
          <w:p>
            <w:r>
              <w:rPr>
                <w:rFonts w:hint="eastAsia"/>
              </w:rPr>
              <w:t>4、当导尿管插入尿道，通过尿道括约肌进入膀胱时，有真实的阻力与压力。</w:t>
            </w:r>
          </w:p>
          <w:p>
            <w:r>
              <w:rPr>
                <w:rFonts w:hint="eastAsia"/>
              </w:rPr>
              <w:t>5、当导尿管进入膀胱时，模拟尿液将从导管中流出。</w:t>
            </w:r>
          </w:p>
          <w:p>
            <w:r>
              <w:rPr>
                <w:rFonts w:hint="eastAsia"/>
              </w:rPr>
              <w:t>6、科技型膀胱冲洗发操作练习。</w:t>
            </w:r>
          </w:p>
          <w:p>
            <w:r>
              <w:rPr>
                <w:rFonts w:hint="eastAsia"/>
              </w:rPr>
              <w:t>7、模型配有2处造瘘口，可进行造瘘引流术和造瘘口护理</w:t>
            </w:r>
          </w:p>
          <w:p>
            <w:r>
              <w:rPr>
                <w:rFonts w:hint="eastAsia"/>
              </w:rPr>
              <w:t>8、灌肠法：模型可摆放为侧卧位，进行保留灌肠和不保留灌肠</w:t>
            </w:r>
          </w:p>
          <w:p>
            <w:r>
              <w:rPr>
                <w:rFonts w:hint="eastAsia"/>
              </w:rPr>
              <w:t>9、臀部肌肉注射：注射模块可进行上百次穿刺，并有备用模块易更换</w:t>
            </w:r>
          </w:p>
          <w:p>
            <w:r>
              <w:rPr>
                <w:rFonts w:hint="eastAsia"/>
              </w:rPr>
              <w:t>10、大腿肌肉注射：注射模块可进行上百次穿刺，并有备用模块易更换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半身人模型</w:t>
            </w:r>
          </w:p>
        </w:tc>
        <w:tc>
          <w:tcPr>
            <w:tcW w:w="9255" w:type="dxa"/>
          </w:tcPr>
          <w:p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/>
                <w:szCs w:val="21"/>
              </w:rPr>
              <w:t>执行标准：美国心脏学会(AHA)2</w:t>
            </w:r>
            <w:r>
              <w:rPr>
                <w:rFonts w:hint="eastAsia" w:ascii="Calibri" w:hAnsi="Calibri" w:cs="Times New Roman"/>
                <w:szCs w:val="21"/>
              </w:rPr>
              <w:t>020</w:t>
            </w:r>
            <w:r>
              <w:rPr>
                <w:rFonts w:ascii="Calibri" w:hAnsi="Calibri" w:cs="Times New Roman"/>
                <w:szCs w:val="21"/>
              </w:rPr>
              <w:t>国际心肺复苏(CPR)＆心血管急救(ECC)指南标准</w:t>
            </w:r>
          </w:p>
          <w:p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ascii="Calibri" w:hAnsi="Calibri" w:cs="Times New Roman"/>
                <w:szCs w:val="21"/>
              </w:rPr>
              <w:t>功能特点：</w:t>
            </w:r>
          </w:p>
          <w:p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 w:ascii="Calibri" w:hAnsi="Calibri" w:cs="Times New Roman"/>
                <w:szCs w:val="21"/>
              </w:rPr>
              <w:t>解剖特征明显，手感真实，肤色统一，形态逼真，外形美观</w:t>
            </w:r>
          </w:p>
          <w:p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rFonts w:ascii="Calibri" w:hAnsi="Calibri" w:cs="Times New Roman"/>
                <w:szCs w:val="21"/>
              </w:rPr>
              <w:t>人工手位胸外按压</w:t>
            </w:r>
            <w:r>
              <w:rPr>
                <w:rFonts w:hint="eastAsia" w:ascii="Calibri" w:hAnsi="Calibri" w:cs="Times New Roman"/>
                <w:szCs w:val="21"/>
              </w:rPr>
              <w:t>，</w:t>
            </w:r>
            <w:r>
              <w:rPr>
                <w:rFonts w:ascii="Calibri" w:hAnsi="Calibri" w:cs="Times New Roman"/>
                <w:szCs w:val="21"/>
              </w:rPr>
              <w:t>正确的按压深度</w:t>
            </w:r>
            <w:r>
              <w:rPr>
                <w:rFonts w:hint="eastAsia" w:ascii="Calibri" w:hAnsi="Calibri" w:cs="Times New Roman"/>
                <w:szCs w:val="21"/>
              </w:rPr>
              <w:t>至少</w:t>
            </w:r>
            <w:r>
              <w:rPr>
                <w:rFonts w:ascii="Calibri" w:hAnsi="Calibri" w:cs="Times New Roman"/>
                <w:szCs w:val="21"/>
              </w:rPr>
              <w:t>5cm</w:t>
            </w:r>
            <w:r>
              <w:rPr>
                <w:rFonts w:hint="eastAsia" w:ascii="Calibri" w:hAnsi="Calibri" w:cs="Times New Roman"/>
                <w:szCs w:val="21"/>
              </w:rPr>
              <w:t>,不超过6cm</w:t>
            </w:r>
            <w:r>
              <w:rPr>
                <w:rFonts w:ascii="Calibri" w:hAnsi="Calibri" w:cs="Times New Roman"/>
                <w:szCs w:val="21"/>
              </w:rPr>
              <w:t>：</w:t>
            </w:r>
            <w:r>
              <w:rPr>
                <w:rFonts w:ascii="Calibri" w:hAnsi="Calibri" w:cs="Times New Roman"/>
                <w:szCs w:val="21"/>
              </w:rPr>
              <w:br w:type="textWrapping"/>
            </w:r>
            <w:r>
              <w:rPr>
                <w:rFonts w:ascii="Calibri" w:hAnsi="Calibri" w:cs="Times New Roman"/>
                <w:szCs w:val="21"/>
              </w:rPr>
              <w:t>   · 按压</w:t>
            </w:r>
            <w:r>
              <w:rPr>
                <w:rFonts w:hint="eastAsia" w:ascii="Calibri" w:hAnsi="Calibri" w:cs="Times New Roman"/>
                <w:szCs w:val="21"/>
              </w:rPr>
              <w:t>深</w:t>
            </w:r>
            <w:r>
              <w:rPr>
                <w:rFonts w:ascii="Calibri" w:hAnsi="Calibri" w:cs="Times New Roman"/>
                <w:szCs w:val="21"/>
              </w:rPr>
              <w:t>度正确，有正确蜂鸣提示</w:t>
            </w:r>
            <w:r>
              <w:rPr>
                <w:rFonts w:ascii="Calibri" w:hAnsi="Calibri" w:cs="Times New Roman"/>
                <w:szCs w:val="21"/>
              </w:rPr>
              <w:br w:type="textWrapping"/>
            </w:r>
            <w:r>
              <w:rPr>
                <w:rFonts w:ascii="Calibri" w:hAnsi="Calibri" w:cs="Times New Roman"/>
                <w:szCs w:val="21"/>
              </w:rPr>
              <w:t>   · 按压</w:t>
            </w:r>
            <w:r>
              <w:rPr>
                <w:rFonts w:hint="eastAsia" w:ascii="Calibri" w:hAnsi="Calibri" w:cs="Times New Roman"/>
                <w:szCs w:val="21"/>
              </w:rPr>
              <w:t>深</w:t>
            </w:r>
            <w:r>
              <w:rPr>
                <w:rFonts w:ascii="Calibri" w:hAnsi="Calibri" w:cs="Times New Roman"/>
                <w:szCs w:val="21"/>
              </w:rPr>
              <w:t>度过</w:t>
            </w:r>
            <w:r>
              <w:rPr>
                <w:rFonts w:hint="eastAsia" w:ascii="Calibri" w:hAnsi="Calibri" w:cs="Times New Roman"/>
                <w:szCs w:val="21"/>
              </w:rPr>
              <w:t>小</w:t>
            </w:r>
            <w:r>
              <w:rPr>
                <w:rFonts w:ascii="Calibri" w:hAnsi="Calibri" w:cs="Times New Roman"/>
                <w:szCs w:val="21"/>
              </w:rPr>
              <w:t>，有报警蜂鸣提示</w:t>
            </w:r>
          </w:p>
          <w:p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rFonts w:ascii="Calibri" w:hAnsi="Calibri" w:cs="Times New Roman"/>
                <w:szCs w:val="21"/>
              </w:rPr>
              <w:t>模拟标准气道开放</w:t>
            </w:r>
          </w:p>
          <w:p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hint="eastAsia"/>
                <w:szCs w:val="21"/>
              </w:rPr>
              <w:t>4、</w:t>
            </w:r>
            <w:r>
              <w:rPr>
                <w:rFonts w:ascii="Calibri" w:hAnsi="Calibri" w:cs="Times New Roman"/>
                <w:szCs w:val="21"/>
              </w:rPr>
              <w:t>人工口对口呼吸（吹气）：</w:t>
            </w:r>
            <w:r>
              <w:rPr>
                <w:rFonts w:ascii="Calibri" w:hAnsi="Calibri" w:cs="Times New Roman"/>
                <w:szCs w:val="21"/>
              </w:rPr>
              <w:br w:type="textWrapping"/>
            </w:r>
            <w:r>
              <w:rPr>
                <w:rFonts w:ascii="Calibri" w:hAnsi="Calibri" w:cs="Times New Roman"/>
                <w:szCs w:val="21"/>
              </w:rPr>
              <w:t>   · 吹入的潮气量大小通过观察胸部的起伏来判断（潮气量标准≤500ml/600ml-1000ml≤）</w:t>
            </w:r>
            <w:r>
              <w:rPr>
                <w:rFonts w:ascii="Calibri" w:hAnsi="Calibri" w:cs="Times New Roman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>5、</w:t>
            </w:r>
            <w:r>
              <w:rPr>
                <w:rFonts w:ascii="Calibri" w:hAnsi="Calibri" w:cs="Times New Roman"/>
                <w:szCs w:val="21"/>
              </w:rPr>
              <w:t>操作频率：最新国际标准：100</w:t>
            </w:r>
            <w:r>
              <w:rPr>
                <w:rFonts w:hint="eastAsia" w:ascii="Calibri" w:hAnsi="Calibri" w:cs="Times New Roman"/>
                <w:szCs w:val="21"/>
              </w:rPr>
              <w:t>-120</w:t>
            </w:r>
            <w:r>
              <w:rPr>
                <w:rFonts w:ascii="Calibri" w:hAnsi="Calibri" w:cs="Times New Roman"/>
                <w:szCs w:val="21"/>
              </w:rPr>
              <w:t>次/分</w:t>
            </w:r>
            <w:r>
              <w:rPr>
                <w:rFonts w:ascii="Calibri" w:hAnsi="Calibri" w:cs="Times New Roman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>6、</w:t>
            </w:r>
            <w:r>
              <w:rPr>
                <w:rFonts w:ascii="Calibri" w:hAnsi="Calibri" w:cs="Times New Roman"/>
                <w:szCs w:val="21"/>
              </w:rPr>
              <w:t>操作方式：训练操作</w:t>
            </w:r>
          </w:p>
          <w:p>
            <w:pPr>
              <w:rPr>
                <w:rFonts w:ascii="Calibri" w:hAnsi="Calibri" w:cs="Times New Roman"/>
                <w:szCs w:val="21"/>
              </w:rPr>
            </w:pPr>
            <w:r>
              <w:rPr>
                <w:rFonts w:hint="eastAsia"/>
                <w:szCs w:val="21"/>
              </w:rPr>
              <w:t>7、</w:t>
            </w:r>
            <w:r>
              <w:rPr>
                <w:rFonts w:hint="eastAsia" w:ascii="Calibri" w:hAnsi="Calibri" w:cs="Times New Roman"/>
                <w:szCs w:val="21"/>
              </w:rPr>
              <w:t>电源状态：电池</w:t>
            </w:r>
          </w:p>
          <w:p>
            <w:pPr>
              <w:rPr>
                <w:szCs w:val="21"/>
              </w:rPr>
            </w:pPr>
            <w:r>
              <w:rPr>
                <w:rFonts w:ascii="Calibri" w:hAnsi="Calibri" w:cs="Times New Roman"/>
                <w:szCs w:val="21"/>
              </w:rPr>
              <w:t>材料特点：面皮肤、颈皮肤、胸皮肤、头发，采用进口热塑弹性体混合胶材料，由不锈钢模具、经注塑机高温注压而成，具有解剖标志准确、手感真实、肤色统一、形态逼真、外形美观、经久耐用、消毒清洗不变形，拆装更换方便等特点，其材料达到国外同等水平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肌内注射</w:t>
            </w:r>
          </w:p>
        </w:tc>
        <w:tc>
          <w:tcPr>
            <w:tcW w:w="9255" w:type="dxa"/>
            <w:vAlign w:val="center"/>
          </w:tcPr>
          <w:p>
            <w:r>
              <w:rPr>
                <w:rFonts w:hint="eastAsia"/>
              </w:rPr>
              <w:t>1、模型具有骨性标志、三角肌与电子警示系统组成为主要功能</w:t>
            </w:r>
          </w:p>
          <w:p>
            <w:r>
              <w:rPr>
                <w:rFonts w:hint="eastAsia"/>
              </w:rPr>
              <w:t>2、该模型可穿在学员肩膀上，适合两个学生一组练习：一个充当护士，一个充当病人。</w:t>
            </w:r>
          </w:p>
          <w:p>
            <w:r>
              <w:rPr>
                <w:rFonts w:hint="eastAsia"/>
              </w:rPr>
              <w:t>3、模拟仿真成人肩膀上肢结构，设计精巧轻便，与真实环境更加接近。同时，皮肤质感非常逼真，进针痕迹不明显。</w:t>
            </w:r>
          </w:p>
          <w:p>
            <w:r>
              <w:rPr>
                <w:rFonts w:hint="eastAsia"/>
              </w:rPr>
              <w:t>4、可练习三角肌肌内注射与上臂皮下注射操作</w:t>
            </w:r>
          </w:p>
          <w:p>
            <w:r>
              <w:rPr>
                <w:rFonts w:hint="eastAsia"/>
              </w:rPr>
              <w:t>5、模型解剖精确，注射位置深度过深均有红色灯光显示及电子报警声提示。</w:t>
            </w:r>
          </w:p>
          <w:p>
            <w:r>
              <w:rPr>
                <w:rFonts w:hint="eastAsia"/>
              </w:rPr>
              <w:t>6、允许注入模拟液体，由排液管排出。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16</w:t>
            </w:r>
          </w:p>
          <w:p/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灌肠模型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1、模拟长期卧床病人或者年老无力的排便病人。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2、形象逼真、可显示标准的灌肠体位。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3、可以注射甘油进行灌肠（从腹部侧方的排液管流出）。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4、腹壁可打开，可从透明的肠内看到灌肠导管的末端。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5、将模拟粪便放入肠内，再用恰当的技巧进行人工取便。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6、仿真人尺寸大小、解剖结构准确。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7、模型结构便于拆装、清洗。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  <w:p/>
          <w:p/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  <w:p/>
        </w:tc>
        <w:tc>
          <w:tcPr>
            <w:tcW w:w="46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5" w:type="dxa"/>
            <w:vAlign w:val="center"/>
          </w:tcPr>
          <w:p>
            <w:r>
              <w:rPr>
                <w:rFonts w:hint="eastAsia"/>
              </w:rPr>
              <w:t>17</w:t>
            </w:r>
          </w:p>
        </w:tc>
        <w:tc>
          <w:tcPr>
            <w:tcW w:w="1260" w:type="dxa"/>
            <w:vAlign w:val="center"/>
          </w:tcPr>
          <w:p>
            <w:r>
              <w:rPr>
                <w:rFonts w:hint="eastAsia"/>
              </w:rPr>
              <w:t>股静脉穿刺模型</w:t>
            </w:r>
          </w:p>
        </w:tc>
        <w:tc>
          <w:tcPr>
            <w:tcW w:w="9255" w:type="dxa"/>
          </w:tcPr>
          <w:p>
            <w:r>
              <w:rPr>
                <w:rFonts w:hint="eastAsia"/>
              </w:rPr>
              <w:t>1、骨髓穿刺练习：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   · 体表标志明显：髌骨、胫骨及胫骨粗隆。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   · 骨穿刺操作针感逼真，进入后会有落空感，相应模拟骨髓会流出。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   · 皮肤、骨可更换。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2、股静脉穿刺练习：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   · 可触及的股动脉博动。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   · 有明显的落空感及静脉回流、确定深静脉穿刺插入的正确位置。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   · 注射部位模块可更换。</w:t>
            </w:r>
          </w:p>
        </w:tc>
        <w:tc>
          <w:tcPr>
            <w:tcW w:w="495" w:type="dxa"/>
            <w:vAlign w:val="center"/>
          </w:tcPr>
          <w:p>
            <w:r>
              <w:rPr>
                <w:rFonts w:hint="eastAsia"/>
              </w:rPr>
              <w:t>台</w:t>
            </w:r>
          </w:p>
        </w:tc>
        <w:tc>
          <w:tcPr>
            <w:tcW w:w="465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65" w:type="dxa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220" w:lineRule="atLeast"/>
        <w:rPr>
          <w:rFonts w:ascii="宋体" w:hAnsi="宋体"/>
        </w:rPr>
      </w:pPr>
    </w:p>
    <w:p>
      <w:pPr>
        <w:spacing w:line="220" w:lineRule="atLeast"/>
      </w:pPr>
    </w:p>
    <w:sectPr>
      <w:headerReference r:id="rId5" w:type="default"/>
      <w:pgSz w:w="16838" w:h="11906" w:orient="landscape"/>
      <w:pgMar w:top="1134" w:right="1134" w:bottom="1134" w:left="1134" w:header="567" w:footer="567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720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4485D"/>
    <w:rsid w:val="000C76FA"/>
    <w:rsid w:val="00156F0A"/>
    <w:rsid w:val="001C5EF0"/>
    <w:rsid w:val="001D4294"/>
    <w:rsid w:val="00224CFE"/>
    <w:rsid w:val="002F7D10"/>
    <w:rsid w:val="00323B43"/>
    <w:rsid w:val="00377EDA"/>
    <w:rsid w:val="003D37D8"/>
    <w:rsid w:val="00426133"/>
    <w:rsid w:val="004358AB"/>
    <w:rsid w:val="0044644D"/>
    <w:rsid w:val="004C3E5E"/>
    <w:rsid w:val="004E30B6"/>
    <w:rsid w:val="005520FC"/>
    <w:rsid w:val="005760D4"/>
    <w:rsid w:val="00625229"/>
    <w:rsid w:val="006B3E53"/>
    <w:rsid w:val="00773DFA"/>
    <w:rsid w:val="007835D9"/>
    <w:rsid w:val="00811DDF"/>
    <w:rsid w:val="00886841"/>
    <w:rsid w:val="008B561A"/>
    <w:rsid w:val="008B7726"/>
    <w:rsid w:val="008D01AB"/>
    <w:rsid w:val="008D3650"/>
    <w:rsid w:val="008E33C8"/>
    <w:rsid w:val="0090550F"/>
    <w:rsid w:val="009973F0"/>
    <w:rsid w:val="009E6C9D"/>
    <w:rsid w:val="00AA6F84"/>
    <w:rsid w:val="00AB2D37"/>
    <w:rsid w:val="00AE2D2C"/>
    <w:rsid w:val="00BB5583"/>
    <w:rsid w:val="00D20374"/>
    <w:rsid w:val="00D31D50"/>
    <w:rsid w:val="00D41156"/>
    <w:rsid w:val="00D50584"/>
    <w:rsid w:val="00EA1D88"/>
    <w:rsid w:val="00FC5BF3"/>
    <w:rsid w:val="00FE06C5"/>
    <w:rsid w:val="07A21A65"/>
    <w:rsid w:val="0BE75B7B"/>
    <w:rsid w:val="0E597442"/>
    <w:rsid w:val="101B26E0"/>
    <w:rsid w:val="15234750"/>
    <w:rsid w:val="15823D0E"/>
    <w:rsid w:val="16786283"/>
    <w:rsid w:val="1AA41A84"/>
    <w:rsid w:val="1B78445B"/>
    <w:rsid w:val="1CFF6291"/>
    <w:rsid w:val="228841CF"/>
    <w:rsid w:val="24581223"/>
    <w:rsid w:val="259635D5"/>
    <w:rsid w:val="25D773FA"/>
    <w:rsid w:val="2D323EA9"/>
    <w:rsid w:val="2EEF616D"/>
    <w:rsid w:val="30EA5EBB"/>
    <w:rsid w:val="32370AB4"/>
    <w:rsid w:val="33203BB9"/>
    <w:rsid w:val="35FD6273"/>
    <w:rsid w:val="3BEC1298"/>
    <w:rsid w:val="3C1660DF"/>
    <w:rsid w:val="3EE426D2"/>
    <w:rsid w:val="402A3464"/>
    <w:rsid w:val="4523574B"/>
    <w:rsid w:val="4A503A30"/>
    <w:rsid w:val="4DC821C4"/>
    <w:rsid w:val="4FC31FD4"/>
    <w:rsid w:val="4FEB7E72"/>
    <w:rsid w:val="54B8271D"/>
    <w:rsid w:val="54BD4732"/>
    <w:rsid w:val="55197630"/>
    <w:rsid w:val="585A22C5"/>
    <w:rsid w:val="5A240CA0"/>
    <w:rsid w:val="5B623B80"/>
    <w:rsid w:val="65B02052"/>
    <w:rsid w:val="685A247B"/>
    <w:rsid w:val="685D79FE"/>
    <w:rsid w:val="690D4F72"/>
    <w:rsid w:val="6A16453A"/>
    <w:rsid w:val="6B885247"/>
    <w:rsid w:val="6F5B330D"/>
    <w:rsid w:val="6F762D13"/>
    <w:rsid w:val="6F9807C0"/>
    <w:rsid w:val="719349C0"/>
    <w:rsid w:val="71B33BED"/>
    <w:rsid w:val="72EC521A"/>
    <w:rsid w:val="75F25689"/>
    <w:rsid w:val="7CDC7580"/>
    <w:rsid w:val="7D3664D2"/>
    <w:rsid w:val="7D687CEC"/>
    <w:rsid w:val="7E9C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320" w:lineRule="exact"/>
    </w:pPr>
    <w:rPr>
      <w:rFonts w:ascii="Tahoma" w:hAnsi="Tahoma" w:eastAsia="宋体" w:cstheme="minorBidi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  <w:szCs w:val="20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next w:val="6"/>
    <w:link w:val="17"/>
    <w:unhideWhenUsed/>
    <w:qFormat/>
    <w:uiPriority w:val="99"/>
    <w:pPr>
      <w:widowControl w:val="0"/>
      <w:adjustRightInd/>
      <w:snapToGrid/>
      <w:spacing w:after="120"/>
      <w:ind w:left="420" w:leftChars="200"/>
      <w:jc w:val="both"/>
    </w:pPr>
    <w:rPr>
      <w:rFonts w:ascii="Times New Roman" w:hAnsi="Times New Roman" w:cs="Times New Roman"/>
      <w:sz w:val="20"/>
      <w:szCs w:val="24"/>
    </w:rPr>
  </w:style>
  <w:style w:type="paragraph" w:styleId="6">
    <w:name w:val="envelope return"/>
    <w:basedOn w:val="1"/>
    <w:qFormat/>
    <w:uiPriority w:val="0"/>
    <w:pPr>
      <w:widowControl w:val="0"/>
      <w:adjustRightInd/>
      <w:jc w:val="both"/>
    </w:pPr>
    <w:rPr>
      <w:rFonts w:ascii="Arial" w:hAnsi="Arial" w:cs="Arial"/>
      <w:kern w:val="2"/>
      <w:szCs w:val="24"/>
    </w:rPr>
  </w:style>
  <w:style w:type="paragraph" w:styleId="7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Autospacing="1" w:afterAutospacing="1"/>
    </w:pPr>
    <w:rPr>
      <w:rFonts w:cs="Times New Roman"/>
      <w:sz w:val="24"/>
    </w:rPr>
  </w:style>
  <w:style w:type="paragraph" w:styleId="10">
    <w:name w:val="Body Text First Indent 2"/>
    <w:basedOn w:val="5"/>
    <w:link w:val="18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qFormat/>
    <w:uiPriority w:val="99"/>
    <w:rPr>
      <w:color w:val="0000FF"/>
      <w:u w:val="single"/>
    </w:rPr>
  </w:style>
  <w:style w:type="character" w:customStyle="1" w:styleId="15">
    <w:name w:val="页眉 Char"/>
    <w:basedOn w:val="13"/>
    <w:link w:val="8"/>
    <w:semiHidden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Char"/>
    <w:basedOn w:val="13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正文文本缩进 Char"/>
    <w:basedOn w:val="13"/>
    <w:link w:val="5"/>
    <w:qFormat/>
    <w:uiPriority w:val="99"/>
    <w:rPr>
      <w:rFonts w:ascii="Times New Roman" w:hAnsi="Times New Roman" w:eastAsia="宋体" w:cs="Times New Roman"/>
      <w:sz w:val="20"/>
      <w:szCs w:val="24"/>
    </w:rPr>
  </w:style>
  <w:style w:type="character" w:customStyle="1" w:styleId="18">
    <w:name w:val="正文首行缩进 2 Char"/>
    <w:basedOn w:val="17"/>
    <w:link w:val="10"/>
    <w:qFormat/>
    <w:uiPriority w:val="99"/>
    <w:rPr>
      <w:rFonts w:ascii="Times New Roman" w:hAnsi="Times New Roman" w:eastAsia="宋体" w:cs="Times New Roman"/>
      <w:sz w:val="20"/>
      <w:szCs w:val="24"/>
    </w:rPr>
  </w:style>
  <w:style w:type="paragraph" w:customStyle="1" w:styleId="19">
    <w:name w:val="Char1"/>
    <w:basedOn w:val="1"/>
    <w:qFormat/>
    <w:uiPriority w:val="0"/>
    <w:pPr>
      <w:widowControl w:val="0"/>
      <w:adjustRightInd/>
      <w:snapToGrid/>
      <w:spacing w:line="440" w:lineRule="atLeast"/>
      <w:ind w:firstLine="482" w:firstLineChars="200"/>
      <w:jc w:val="both"/>
    </w:pPr>
    <w:rPr>
      <w:rFonts w:ascii="宋体" w:hAnsi="宋体" w:cs="Times New Roman"/>
      <w:b/>
      <w:color w:val="000000"/>
      <w:kern w:val="2"/>
      <w:sz w:val="24"/>
      <w:szCs w:val="24"/>
    </w:rPr>
  </w:style>
  <w:style w:type="paragraph" w:customStyle="1" w:styleId="20">
    <w:name w:val="Char11"/>
    <w:basedOn w:val="1"/>
    <w:qFormat/>
    <w:uiPriority w:val="0"/>
    <w:pPr>
      <w:widowControl w:val="0"/>
      <w:adjustRightInd/>
      <w:snapToGrid/>
      <w:spacing w:line="440" w:lineRule="atLeast"/>
      <w:ind w:firstLine="482" w:firstLineChars="200"/>
      <w:jc w:val="both"/>
    </w:pPr>
    <w:rPr>
      <w:rFonts w:ascii="宋体" w:hAnsi="宋体" w:cs="Times New Roman"/>
      <w:b/>
      <w:color w:val="000000"/>
      <w:kern w:val="2"/>
      <w:sz w:val="24"/>
      <w:szCs w:val="24"/>
    </w:rPr>
  </w:style>
  <w:style w:type="character" w:customStyle="1" w:styleId="21">
    <w:name w:val="标题 3 Char"/>
    <w:link w:val="4"/>
    <w:qFormat/>
    <w:uiPriority w:val="0"/>
    <w:rPr>
      <w:b/>
      <w:kern w:val="0"/>
      <w:sz w:val="32"/>
      <w:szCs w:val="20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3E93CF-5420-4539-AE90-600CF14AA5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856</Words>
  <Characters>4883</Characters>
  <Lines>40</Lines>
  <Paragraphs>11</Paragraphs>
  <TotalTime>31</TotalTime>
  <ScaleCrop>false</ScaleCrop>
  <LinksUpToDate>false</LinksUpToDate>
  <CharactersWithSpaces>5728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2021-09-22T07:04:00Z</dcterms:created>
  <dc:creator>科教部1</dc:creator>
  <cp:lastModifiedBy>gzk-sry</cp:lastModifiedBy>
  <cp:lastPrinted>2021-10-11T06:38:00Z</cp:lastPrinted>
  <dcterms:modified xsi:type="dcterms:W3CDTF">2021-10-14T03:40:11Z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6BBD3F516C774469A055EA005EB3936F</vt:lpwstr>
  </property>
</Properties>
</file>